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1" w:rsidRDefault="002E6291" w:rsidP="002E6291">
      <w:pPr>
        <w:jc w:val="center"/>
        <w:rPr>
          <w:rFonts w:ascii="Arial" w:hAnsi="Arial" w:cs="Arial"/>
          <w:b/>
          <w:sz w:val="24"/>
          <w:u w:val="single"/>
        </w:rPr>
      </w:pPr>
    </w:p>
    <w:p w:rsidR="009E5EF9" w:rsidRPr="002E6291" w:rsidRDefault="006E29E6" w:rsidP="002E6291">
      <w:pPr>
        <w:jc w:val="center"/>
        <w:rPr>
          <w:rFonts w:ascii="Arial" w:hAnsi="Arial" w:cs="Arial"/>
          <w:b/>
          <w:sz w:val="24"/>
          <w:u w:val="single"/>
        </w:rPr>
      </w:pPr>
      <w:r w:rsidRPr="002E6291">
        <w:rPr>
          <w:rFonts w:ascii="Arial" w:hAnsi="Arial" w:cs="Arial"/>
          <w:b/>
          <w:sz w:val="24"/>
          <w:u w:val="single"/>
        </w:rPr>
        <w:t>Metodologija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b/>
          <w:sz w:val="24"/>
          <w:u w:val="single"/>
        </w:rPr>
        <w:t>HIPOTEZE</w:t>
      </w:r>
      <w:r>
        <w:rPr>
          <w:rFonts w:ascii="Arial" w:hAnsi="Arial" w:cs="Arial"/>
          <w:sz w:val="24"/>
        </w:rPr>
        <w:t xml:space="preserve"> su misaone pretpostavke o predmetu istraživanja i to: o celini, činiocima ili odnosima i vezama. 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Postoji više </w:t>
      </w:r>
      <w:r w:rsidRPr="002E6291">
        <w:rPr>
          <w:rFonts w:ascii="Arial" w:hAnsi="Arial" w:cs="Arial"/>
          <w:sz w:val="24"/>
          <w:u w:val="single"/>
        </w:rPr>
        <w:t>pravila</w:t>
      </w:r>
      <w:r>
        <w:rPr>
          <w:rFonts w:ascii="Arial" w:hAnsi="Arial" w:cs="Arial"/>
          <w:sz w:val="24"/>
        </w:rPr>
        <w:t xml:space="preserve"> kod formiranja hipoteza:</w:t>
      </w:r>
    </w:p>
    <w:p w:rsidR="006E29E6" w:rsidRDefault="006E29E6" w:rsidP="006E2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Treba da budu teorijski i empirijski proverljive;</w:t>
      </w:r>
    </w:p>
    <w:p w:rsidR="006E29E6" w:rsidRDefault="006E29E6" w:rsidP="006E2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Treba ih dokazati u istraživanju;</w:t>
      </w:r>
    </w:p>
    <w:p w:rsidR="006E29E6" w:rsidRDefault="006E29E6" w:rsidP="006E29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Moraju biti u skladu sa predmetom i ciljevima istraživanja.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sz w:val="24"/>
          <w:u w:val="single"/>
        </w:rPr>
        <w:t>Razlozi za nastanak</w:t>
      </w:r>
      <w:r>
        <w:rPr>
          <w:rFonts w:ascii="Arial" w:hAnsi="Arial" w:cs="Arial"/>
          <w:sz w:val="24"/>
        </w:rPr>
        <w:t xml:space="preserve"> hipoteza su:</w:t>
      </w:r>
    </w:p>
    <w:p w:rsidR="006E29E6" w:rsidRDefault="006E29E6" w:rsidP="006E29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Sticanje novo g ili produbljivanje postojećeg naučnog saznanja;</w:t>
      </w:r>
    </w:p>
    <w:p w:rsidR="006E29E6" w:rsidRDefault="006E29E6" w:rsidP="006E29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Provera naučnog saznanja;</w:t>
      </w:r>
    </w:p>
    <w:p w:rsidR="006E29E6" w:rsidRDefault="006E29E6" w:rsidP="006E29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Provera i obrada iskustava.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različitim kriterijumima, postoje razne </w:t>
      </w:r>
      <w:r w:rsidRPr="002E6291">
        <w:rPr>
          <w:rFonts w:ascii="Arial" w:hAnsi="Arial" w:cs="Arial"/>
          <w:sz w:val="24"/>
          <w:u w:val="single"/>
        </w:rPr>
        <w:t>klasifikacije</w:t>
      </w:r>
      <w:r>
        <w:rPr>
          <w:rFonts w:ascii="Arial" w:hAnsi="Arial" w:cs="Arial"/>
          <w:sz w:val="24"/>
        </w:rPr>
        <w:t>:</w:t>
      </w:r>
    </w:p>
    <w:p w:rsidR="006E29E6" w:rsidRDefault="006E29E6" w:rsidP="006E29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</w:t>
      </w:r>
      <w:r w:rsidRPr="002E6291">
        <w:rPr>
          <w:rFonts w:ascii="Arial" w:hAnsi="Arial" w:cs="Arial"/>
          <w:b/>
          <w:sz w:val="24"/>
        </w:rPr>
        <w:t>sadržajnoj ulozi</w:t>
      </w:r>
      <w:r>
        <w:rPr>
          <w:rFonts w:ascii="Arial" w:hAnsi="Arial" w:cs="Arial"/>
          <w:sz w:val="24"/>
        </w:rPr>
        <w:t>:</w:t>
      </w:r>
    </w:p>
    <w:p w:rsidR="006E29E6" w:rsidRPr="002E6291" w:rsidRDefault="006E29E6" w:rsidP="006E29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Ad hoc</w:t>
      </w:r>
    </w:p>
    <w:p w:rsidR="006E29E6" w:rsidRPr="002E6291" w:rsidRDefault="006E29E6" w:rsidP="006E29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Pomoćne</w:t>
      </w:r>
    </w:p>
    <w:p w:rsidR="006E29E6" w:rsidRPr="002E6291" w:rsidRDefault="006E29E6" w:rsidP="006E29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Radne</w:t>
      </w:r>
    </w:p>
    <w:p w:rsidR="006E29E6" w:rsidRPr="002E6291" w:rsidRDefault="006E29E6" w:rsidP="006E29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Naučne</w:t>
      </w:r>
    </w:p>
    <w:p w:rsidR="006E29E6" w:rsidRDefault="006E29E6" w:rsidP="006E29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6E29E6">
        <w:rPr>
          <w:rFonts w:ascii="Arial" w:hAnsi="Arial" w:cs="Arial"/>
          <w:sz w:val="24"/>
        </w:rPr>
        <w:t xml:space="preserve">Prema </w:t>
      </w:r>
      <w:r w:rsidRPr="002E6291">
        <w:rPr>
          <w:rFonts w:ascii="Arial" w:hAnsi="Arial" w:cs="Arial"/>
          <w:b/>
          <w:sz w:val="24"/>
        </w:rPr>
        <w:t>opštosti</w:t>
      </w:r>
      <w:r w:rsidRPr="006E29E6">
        <w:rPr>
          <w:rFonts w:ascii="Arial" w:hAnsi="Arial" w:cs="Arial"/>
          <w:sz w:val="24"/>
        </w:rPr>
        <w:t xml:space="preserve">: </w:t>
      </w:r>
    </w:p>
    <w:p w:rsidR="006E29E6" w:rsidRDefault="006E29E6" w:rsidP="006E29E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Opšte (generalne)</w:t>
      </w:r>
      <w:r>
        <w:rPr>
          <w:rFonts w:ascii="Arial" w:hAnsi="Arial" w:cs="Arial"/>
          <w:sz w:val="24"/>
        </w:rPr>
        <w:t xml:space="preserve"> – izvode se iz predmeta istraživanja, najopštije;</w:t>
      </w:r>
    </w:p>
    <w:p w:rsidR="006E29E6" w:rsidRDefault="006E29E6" w:rsidP="006E29E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Posebne</w:t>
      </w:r>
      <w:r>
        <w:rPr>
          <w:rFonts w:ascii="Arial" w:hAnsi="Arial" w:cs="Arial"/>
          <w:sz w:val="24"/>
        </w:rPr>
        <w:t xml:space="preserve"> – konkretizacija opšte hipoteze, izvode se iz opšte hipoteze;</w:t>
      </w:r>
    </w:p>
    <w:p w:rsidR="006E29E6" w:rsidRDefault="006E29E6" w:rsidP="006E29E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Pojedinačne</w:t>
      </w:r>
      <w:r>
        <w:rPr>
          <w:rFonts w:ascii="Arial" w:hAnsi="Arial" w:cs="Arial"/>
          <w:sz w:val="24"/>
        </w:rPr>
        <w:t xml:space="preserve"> – razrada posebnih hipoteza, najjednostavnije i najkonkretnije</w:t>
      </w:r>
    </w:p>
    <w:p w:rsidR="006E29E6" w:rsidRPr="002E6291" w:rsidRDefault="006E29E6" w:rsidP="006E29E6">
      <w:pPr>
        <w:jc w:val="both"/>
        <w:rPr>
          <w:rFonts w:ascii="Arial" w:hAnsi="Arial" w:cs="Arial"/>
          <w:b/>
          <w:sz w:val="24"/>
          <w:u w:val="single"/>
        </w:rPr>
      </w:pPr>
      <w:r w:rsidRPr="002E6291">
        <w:rPr>
          <w:rFonts w:ascii="Arial" w:hAnsi="Arial" w:cs="Arial"/>
          <w:b/>
          <w:sz w:val="24"/>
          <w:u w:val="single"/>
        </w:rPr>
        <w:t>Formiranje hipoteze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Sve hipoteze su izvedene iz predmeta istraživanja. Iz opšte se izvode sve posebne, a iz njih pojedinačne. Za svaki deo operacionih istraživanja formira se hipoteza za taj deo celine. U drugom slučaju, formiraju se jedna ili dve kumulativne hipoteze koje se odnose na sve. 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Dokazuju se opovrgavaju u istraživanju. 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b/>
          <w:sz w:val="24"/>
        </w:rPr>
        <w:t>Stav hipoteze</w:t>
      </w:r>
      <w:r>
        <w:rPr>
          <w:rFonts w:ascii="Arial" w:hAnsi="Arial" w:cs="Arial"/>
          <w:sz w:val="24"/>
        </w:rPr>
        <w:t xml:space="preserve"> je stav, sud ili zaključak koji još nije dokazan.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Stav hipoteze je konstrukcija varijabli (promenljivih pojmova i stavova). </w:t>
      </w:r>
    </w:p>
    <w:p w:rsidR="002E6291" w:rsidRDefault="002E6291" w:rsidP="006E29E6">
      <w:pPr>
        <w:jc w:val="both"/>
        <w:rPr>
          <w:rFonts w:ascii="Arial" w:hAnsi="Arial" w:cs="Arial"/>
          <w:sz w:val="24"/>
        </w:rPr>
      </w:pPr>
    </w:p>
    <w:p w:rsidR="006E29E6" w:rsidRPr="002E6291" w:rsidRDefault="006E29E6" w:rsidP="006E29E6">
      <w:pPr>
        <w:jc w:val="both"/>
        <w:rPr>
          <w:rFonts w:ascii="Arial" w:hAnsi="Arial" w:cs="Arial"/>
          <w:sz w:val="24"/>
          <w:u w:val="single"/>
        </w:rPr>
      </w:pPr>
      <w:r w:rsidRPr="002E6291">
        <w:rPr>
          <w:rFonts w:ascii="Arial" w:hAnsi="Arial" w:cs="Arial"/>
          <w:sz w:val="24"/>
          <w:u w:val="single"/>
        </w:rPr>
        <w:lastRenderedPageBreak/>
        <w:t>Delovi operacionog istraživanja:</w:t>
      </w:r>
    </w:p>
    <w:p w:rsidR="006E29E6" w:rsidRDefault="006E29E6" w:rsidP="006E29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Uslovi</w:t>
      </w:r>
      <w:r>
        <w:rPr>
          <w:rFonts w:ascii="Arial" w:hAnsi="Arial" w:cs="Arial"/>
          <w:sz w:val="24"/>
        </w:rPr>
        <w:t xml:space="preserve"> (pojave ili procesi)</w:t>
      </w:r>
    </w:p>
    <w:p w:rsidR="006E29E6" w:rsidRPr="002E6291" w:rsidRDefault="006E29E6" w:rsidP="006E29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Subjekti</w:t>
      </w:r>
    </w:p>
    <w:p w:rsidR="006E29E6" w:rsidRDefault="006E29E6" w:rsidP="006E29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Interesi</w:t>
      </w:r>
      <w:r>
        <w:rPr>
          <w:rFonts w:ascii="Arial" w:hAnsi="Arial" w:cs="Arial"/>
          <w:sz w:val="24"/>
        </w:rPr>
        <w:t xml:space="preserve"> ili </w:t>
      </w:r>
      <w:r w:rsidRPr="002E6291">
        <w:rPr>
          <w:rFonts w:ascii="Arial" w:hAnsi="Arial" w:cs="Arial"/>
          <w:i/>
          <w:sz w:val="24"/>
        </w:rPr>
        <w:t>motivi</w:t>
      </w:r>
      <w:r>
        <w:rPr>
          <w:rFonts w:ascii="Arial" w:hAnsi="Arial" w:cs="Arial"/>
          <w:sz w:val="24"/>
        </w:rPr>
        <w:t xml:space="preserve"> (subjekata)</w:t>
      </w:r>
    </w:p>
    <w:p w:rsidR="006E29E6" w:rsidRPr="002E6291" w:rsidRDefault="006E29E6" w:rsidP="002E6291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Aktivnosti</w:t>
      </w:r>
    </w:p>
    <w:p w:rsidR="006E29E6" w:rsidRDefault="006E29E6" w:rsidP="006E29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Metode</w:t>
      </w:r>
      <w:r>
        <w:rPr>
          <w:rFonts w:ascii="Arial" w:hAnsi="Arial" w:cs="Arial"/>
          <w:sz w:val="24"/>
        </w:rPr>
        <w:t xml:space="preserve"> i </w:t>
      </w:r>
      <w:r w:rsidRPr="002E6291">
        <w:rPr>
          <w:rFonts w:ascii="Arial" w:hAnsi="Arial" w:cs="Arial"/>
          <w:i/>
          <w:sz w:val="24"/>
        </w:rPr>
        <w:t>sredstva</w:t>
      </w:r>
    </w:p>
    <w:p w:rsidR="006E29E6" w:rsidRPr="002E6291" w:rsidRDefault="006E29E6" w:rsidP="006E29E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Efekti</w:t>
      </w:r>
    </w:p>
    <w:p w:rsidR="006E29E6" w:rsidRDefault="006E29E6" w:rsidP="006E29E6">
      <w:p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b/>
          <w:sz w:val="24"/>
          <w:u w:val="single"/>
        </w:rPr>
        <w:t>INDIKATORI</w:t>
      </w:r>
      <w:r w:rsidRPr="002E629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ili </w:t>
      </w:r>
      <w:r w:rsidRPr="002E6291">
        <w:rPr>
          <w:rFonts w:ascii="Arial" w:hAnsi="Arial" w:cs="Arial"/>
          <w:b/>
          <w:sz w:val="24"/>
        </w:rPr>
        <w:t>POKAZATELJI</w:t>
      </w:r>
      <w:r>
        <w:rPr>
          <w:rFonts w:ascii="Arial" w:hAnsi="Arial" w:cs="Arial"/>
          <w:sz w:val="24"/>
        </w:rPr>
        <w:t xml:space="preserve"> su spoljašnje manifestacije neke pojave ili procesa. Postoji više klasifikacija, od koje su najvažnije on</w:t>
      </w:r>
      <w:r w:rsidR="00C81A5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prema kriterijum</w:t>
      </w:r>
      <w:r w:rsidR="00C81A53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:</w:t>
      </w:r>
    </w:p>
    <w:p w:rsidR="006E29E6" w:rsidRDefault="006E29E6" w:rsidP="006E29E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Stepen </w:t>
      </w:r>
      <w:r w:rsidRPr="006E29E6">
        <w:rPr>
          <w:rFonts w:ascii="Arial" w:hAnsi="Arial" w:cs="Arial"/>
          <w:sz w:val="24"/>
        </w:rPr>
        <w:t xml:space="preserve"> </w:t>
      </w:r>
      <w:r w:rsidRPr="002E6291">
        <w:rPr>
          <w:rFonts w:ascii="Arial" w:hAnsi="Arial" w:cs="Arial"/>
          <w:sz w:val="24"/>
          <w:u w:val="single"/>
        </w:rPr>
        <w:t>objektivnosti</w:t>
      </w:r>
      <w:r>
        <w:rPr>
          <w:rFonts w:ascii="Arial" w:hAnsi="Arial" w:cs="Arial"/>
          <w:sz w:val="24"/>
        </w:rPr>
        <w:t>:</w:t>
      </w:r>
    </w:p>
    <w:p w:rsidR="006E29E6" w:rsidRDefault="00C81A53" w:rsidP="00C81A5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Objektivni</w:t>
      </w:r>
      <w:r>
        <w:rPr>
          <w:rFonts w:ascii="Arial" w:hAnsi="Arial" w:cs="Arial"/>
          <w:sz w:val="24"/>
        </w:rPr>
        <w:t xml:space="preserve"> – činjenice, podaci koji se mogu opaziti;</w:t>
      </w:r>
    </w:p>
    <w:p w:rsidR="00C81A53" w:rsidRDefault="00C81A53" w:rsidP="00C81A5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Subjektivni</w:t>
      </w:r>
      <w:r>
        <w:rPr>
          <w:rFonts w:ascii="Arial" w:hAnsi="Arial" w:cs="Arial"/>
          <w:sz w:val="24"/>
        </w:rPr>
        <w:t xml:space="preserve"> – rezultat subjektivnog osećaja pojave ili procesa.</w:t>
      </w:r>
    </w:p>
    <w:p w:rsidR="00C81A53" w:rsidRDefault="00C81A53" w:rsidP="00C81A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Ako je predmet istraživanja neka teorija, indikatori su onda </w:t>
      </w:r>
      <w:r w:rsidRPr="002E6291">
        <w:rPr>
          <w:rFonts w:ascii="Arial" w:hAnsi="Arial" w:cs="Arial"/>
          <w:i/>
          <w:sz w:val="24"/>
        </w:rPr>
        <w:t>pisani iskazi</w:t>
      </w:r>
      <w:r>
        <w:rPr>
          <w:rFonts w:ascii="Arial" w:hAnsi="Arial" w:cs="Arial"/>
          <w:sz w:val="24"/>
        </w:rPr>
        <w:t xml:space="preserve">. Ako je predmet naučna rasprava, indikatori su </w:t>
      </w:r>
      <w:r w:rsidRPr="002E6291">
        <w:rPr>
          <w:rFonts w:ascii="Arial" w:hAnsi="Arial" w:cs="Arial"/>
          <w:i/>
          <w:sz w:val="24"/>
        </w:rPr>
        <w:t>usmeni iskazi</w:t>
      </w:r>
      <w:r>
        <w:rPr>
          <w:rFonts w:ascii="Arial" w:hAnsi="Arial" w:cs="Arial"/>
          <w:sz w:val="24"/>
        </w:rPr>
        <w:t>. Zavise od predmeta istraživanja, cilja istraživanja i sistema hipoteza. Izvode se iz pojedinačne hipoteze.</w:t>
      </w:r>
    </w:p>
    <w:p w:rsidR="00C81A53" w:rsidRPr="002E6291" w:rsidRDefault="00C81A53" w:rsidP="00C81A53">
      <w:pPr>
        <w:jc w:val="both"/>
        <w:rPr>
          <w:rFonts w:ascii="Arial" w:hAnsi="Arial" w:cs="Arial"/>
          <w:b/>
          <w:sz w:val="24"/>
          <w:u w:val="single"/>
        </w:rPr>
      </w:pPr>
      <w:r w:rsidRPr="002E6291">
        <w:rPr>
          <w:rFonts w:ascii="Arial" w:hAnsi="Arial" w:cs="Arial"/>
          <w:b/>
          <w:sz w:val="24"/>
          <w:u w:val="single"/>
        </w:rPr>
        <w:t>Utvrđivanje načina istraživanja</w:t>
      </w:r>
    </w:p>
    <w:p w:rsidR="00C81A53" w:rsidRDefault="00C81A53" w:rsidP="00C81A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ovom delu se navode </w:t>
      </w:r>
      <w:r w:rsidRPr="002E6291">
        <w:rPr>
          <w:rFonts w:ascii="Arial" w:hAnsi="Arial" w:cs="Arial"/>
          <w:sz w:val="24"/>
          <w:u w:val="single"/>
        </w:rPr>
        <w:t>metode i tehnike</w:t>
      </w:r>
      <w:r>
        <w:rPr>
          <w:rFonts w:ascii="Arial" w:hAnsi="Arial" w:cs="Arial"/>
          <w:sz w:val="24"/>
        </w:rPr>
        <w:t xml:space="preserve"> koje će se primenjivati u istraživanju.</w:t>
      </w:r>
    </w:p>
    <w:p w:rsidR="00C81A53" w:rsidRDefault="00C81A53" w:rsidP="00C81A5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Osnovne metode</w:t>
      </w:r>
      <w:r w:rsidR="002E6291">
        <w:rPr>
          <w:rFonts w:ascii="Arial" w:hAnsi="Arial" w:cs="Arial"/>
          <w:i/>
          <w:sz w:val="24"/>
        </w:rPr>
        <w:t>:</w:t>
      </w:r>
    </w:p>
    <w:p w:rsidR="00C81A53" w:rsidRDefault="00C81A53" w:rsidP="00C81A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Analitičke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Apstrakcija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Specijalizacija (dihotomija i klasifikacija)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Dedukcija </w:t>
      </w:r>
    </w:p>
    <w:p w:rsidR="00C81A53" w:rsidRDefault="00C81A53" w:rsidP="00C81A5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Sintetičke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Sinteza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Konkretizacija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Generalizacija</w:t>
      </w:r>
    </w:p>
    <w:p w:rsidR="00C81A53" w:rsidRDefault="00C81A53" w:rsidP="00C81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Indukcija</w:t>
      </w:r>
    </w:p>
    <w:p w:rsidR="00C81A53" w:rsidRPr="002E6291" w:rsidRDefault="00C81A53" w:rsidP="00C81A5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Opšte naučne metode</w:t>
      </w:r>
      <w:r w:rsidR="002E6291">
        <w:rPr>
          <w:rFonts w:ascii="Arial" w:hAnsi="Arial" w:cs="Arial"/>
          <w:i/>
          <w:sz w:val="24"/>
        </w:rPr>
        <w:t>:</w:t>
      </w:r>
    </w:p>
    <w:p w:rsidR="00C81A53" w:rsidRDefault="00C81A53" w:rsidP="00C81A5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Komparativna</w:t>
      </w:r>
    </w:p>
    <w:p w:rsidR="00C81A53" w:rsidRDefault="00C81A53" w:rsidP="00C81A5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Statistička</w:t>
      </w:r>
    </w:p>
    <w:p w:rsidR="00C81A53" w:rsidRDefault="00C81A53" w:rsidP="00C81A5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Metoda modelovanja</w:t>
      </w:r>
    </w:p>
    <w:p w:rsidR="00C81A53" w:rsidRPr="002E6291" w:rsidRDefault="00C81A53" w:rsidP="00C81A5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z w:val="24"/>
        </w:rPr>
      </w:pPr>
      <w:r w:rsidRPr="002E6291">
        <w:rPr>
          <w:rFonts w:ascii="Arial" w:hAnsi="Arial" w:cs="Arial"/>
          <w:i/>
          <w:sz w:val="24"/>
        </w:rPr>
        <w:t>Metode prikupljanja i obrade podataka:</w:t>
      </w:r>
    </w:p>
    <w:p w:rsidR="00C81A53" w:rsidRDefault="00C81A53" w:rsidP="00C81A5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Metoda ispitivanja</w:t>
      </w:r>
    </w:p>
    <w:p w:rsidR="00C81A53" w:rsidRDefault="00C81A53" w:rsidP="00C81A5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Tehnike anketa i intervju</w:t>
      </w:r>
    </w:p>
    <w:p w:rsidR="00C81A53" w:rsidRDefault="00C81A53" w:rsidP="00C81A5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Metoda analize sadržaja dokumenta</w:t>
      </w:r>
    </w:p>
    <w:p w:rsidR="002E6291" w:rsidRDefault="002E6291" w:rsidP="002E6291">
      <w:pPr>
        <w:jc w:val="both"/>
        <w:rPr>
          <w:rFonts w:ascii="Arial" w:hAnsi="Arial" w:cs="Arial"/>
          <w:sz w:val="24"/>
        </w:rPr>
      </w:pPr>
    </w:p>
    <w:p w:rsidR="002E6291" w:rsidRPr="002E6291" w:rsidRDefault="002E6291" w:rsidP="002E6291">
      <w:pPr>
        <w:jc w:val="both"/>
        <w:rPr>
          <w:rFonts w:ascii="Arial" w:hAnsi="Arial" w:cs="Arial"/>
          <w:sz w:val="24"/>
        </w:rPr>
      </w:pPr>
    </w:p>
    <w:p w:rsidR="00C81A53" w:rsidRPr="002E6291" w:rsidRDefault="00C81A53" w:rsidP="00C81A53">
      <w:pPr>
        <w:jc w:val="both"/>
        <w:rPr>
          <w:rFonts w:ascii="Arial" w:hAnsi="Arial" w:cs="Arial"/>
          <w:b/>
          <w:sz w:val="24"/>
          <w:u w:val="single"/>
        </w:rPr>
      </w:pPr>
      <w:r w:rsidRPr="002E6291">
        <w:rPr>
          <w:rFonts w:ascii="Arial" w:hAnsi="Arial" w:cs="Arial"/>
          <w:b/>
          <w:sz w:val="24"/>
          <w:u w:val="single"/>
        </w:rPr>
        <w:lastRenderedPageBreak/>
        <w:t>Naučna i društvena opravdanost</w:t>
      </w:r>
    </w:p>
    <w:p w:rsidR="00C81A53" w:rsidRDefault="00C81A53" w:rsidP="00C81A53">
      <w:p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sz w:val="24"/>
          <w:u w:val="single"/>
        </w:rPr>
        <w:t>Naučna opravdanost</w:t>
      </w:r>
      <w:r>
        <w:rPr>
          <w:rFonts w:ascii="Arial" w:hAnsi="Arial" w:cs="Arial"/>
          <w:sz w:val="24"/>
        </w:rPr>
        <w:t xml:space="preserve"> se odnosi na doprinos istraživanja određenoj nauci. Taj doprinos može biti: </w:t>
      </w:r>
    </w:p>
    <w:p w:rsidR="00C81A53" w:rsidRDefault="00C81A53" w:rsidP="00C81A5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Heuristički</w:t>
      </w:r>
      <w:r>
        <w:rPr>
          <w:rFonts w:ascii="Arial" w:hAnsi="Arial" w:cs="Arial"/>
          <w:sz w:val="24"/>
        </w:rPr>
        <w:t xml:space="preserve"> – otkrivanje novih naučnih saznanja;</w:t>
      </w:r>
    </w:p>
    <w:p w:rsidR="00C81A53" w:rsidRDefault="00C81A53" w:rsidP="00C81A5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Verifikatorni</w:t>
      </w:r>
      <w:r>
        <w:rPr>
          <w:rFonts w:ascii="Arial" w:hAnsi="Arial" w:cs="Arial"/>
          <w:sz w:val="24"/>
        </w:rPr>
        <w:t xml:space="preserve"> – potvrđivanje i provera postojećih naučnih saznanja.</w:t>
      </w:r>
    </w:p>
    <w:p w:rsidR="00C81A53" w:rsidRDefault="00C81A53" w:rsidP="00C81A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Naučni doprinos može biti i u saznavanju određene pojave ili procesa ili u oblsti metodologije i logike. </w:t>
      </w:r>
    </w:p>
    <w:p w:rsidR="00F94BEB" w:rsidRDefault="00F94BEB" w:rsidP="00C81A53">
      <w:p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sz w:val="24"/>
          <w:u w:val="single"/>
        </w:rPr>
        <w:t xml:space="preserve">Društvena opravdanost </w:t>
      </w:r>
      <w:r>
        <w:rPr>
          <w:rFonts w:ascii="Arial" w:hAnsi="Arial" w:cs="Arial"/>
          <w:sz w:val="24"/>
        </w:rPr>
        <w:t xml:space="preserve">je doprinos istraživanja u rešavanju određenih društvenih problema. Ako istraživanje ne doprinosi otkrivanju novog ili potvrđivanju postojećeg naučnog saznanja, ono nije naučno opravdano. </w:t>
      </w:r>
    </w:p>
    <w:p w:rsidR="00F94BEB" w:rsidRPr="002E6291" w:rsidRDefault="00F94BEB" w:rsidP="00C81A53">
      <w:pPr>
        <w:jc w:val="both"/>
        <w:rPr>
          <w:rFonts w:ascii="Arial" w:hAnsi="Arial" w:cs="Arial"/>
          <w:b/>
          <w:sz w:val="24"/>
          <w:u w:val="single"/>
        </w:rPr>
      </w:pPr>
      <w:r w:rsidRPr="002E6291">
        <w:rPr>
          <w:rFonts w:ascii="Arial" w:hAnsi="Arial" w:cs="Arial"/>
          <w:b/>
          <w:sz w:val="24"/>
          <w:u w:val="single"/>
        </w:rPr>
        <w:t>Planiranje istraživanja</w:t>
      </w:r>
    </w:p>
    <w:p w:rsidR="00F94BEB" w:rsidRDefault="00F94BEB" w:rsidP="00C81A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Planiranje istraživanja je deo realizacije istraživanja, pored organizovanja i izvođenja istraživanja. To su procene i prognoze na osnovu naučnih saznanja i iskustava. </w:t>
      </w:r>
    </w:p>
    <w:p w:rsidR="00F94BEB" w:rsidRDefault="00F94BEB" w:rsidP="00C81A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Osnovna funkcija planiranja istraživanja je usklađivanje svih učesnika i svih poslova i sredstava u određenom vremenu i na određenom prostoru. </w:t>
      </w:r>
    </w:p>
    <w:p w:rsidR="00F94BEB" w:rsidRDefault="00F94BEB" w:rsidP="00C81A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Rezultat planiranja istraživanja je operativni plan. U većini politikoloških istraživanja, razlikuju se:</w:t>
      </w:r>
    </w:p>
    <w:p w:rsidR="00F94BEB" w:rsidRDefault="00F94BEB" w:rsidP="00F94BE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b/>
          <w:sz w:val="24"/>
        </w:rPr>
        <w:t>Terminski</w:t>
      </w:r>
      <w:r>
        <w:rPr>
          <w:rFonts w:ascii="Arial" w:hAnsi="Arial" w:cs="Arial"/>
          <w:sz w:val="24"/>
        </w:rPr>
        <w:t xml:space="preserve"> </w:t>
      </w:r>
      <w:r w:rsidR="006861AA" w:rsidRPr="006861AA">
        <w:rPr>
          <w:rFonts w:ascii="Arial" w:hAnsi="Arial" w:cs="Arial"/>
          <w:b/>
          <w:sz w:val="24"/>
        </w:rPr>
        <w:t>plan</w:t>
      </w:r>
      <w:r>
        <w:rPr>
          <w:rFonts w:ascii="Arial" w:hAnsi="Arial" w:cs="Arial"/>
          <w:sz w:val="24"/>
        </w:rPr>
        <w:t>– precizno je određeno:</w:t>
      </w:r>
    </w:p>
    <w:p w:rsidR="00F94BEB" w:rsidRDefault="00F94BEB" w:rsidP="00F94B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Vreme</w:t>
      </w:r>
      <w:r>
        <w:rPr>
          <w:rFonts w:ascii="Arial" w:hAnsi="Arial" w:cs="Arial"/>
          <w:sz w:val="24"/>
        </w:rPr>
        <w:t xml:space="preserve"> početka i završetka celokupnog istraživanja;</w:t>
      </w:r>
    </w:p>
    <w:p w:rsidR="00F94BEB" w:rsidRDefault="00F94BEB" w:rsidP="00F94B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 xml:space="preserve">Rokovi </w:t>
      </w:r>
      <w:r>
        <w:rPr>
          <w:rFonts w:ascii="Arial" w:hAnsi="Arial" w:cs="Arial"/>
          <w:sz w:val="24"/>
        </w:rPr>
        <w:t>za određene poslove u istraživanju;</w:t>
      </w:r>
    </w:p>
    <w:p w:rsidR="00F94BEB" w:rsidRDefault="00F94BEB" w:rsidP="00F94BE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Učesnici</w:t>
      </w:r>
      <w:r>
        <w:rPr>
          <w:rFonts w:ascii="Arial" w:hAnsi="Arial" w:cs="Arial"/>
          <w:sz w:val="24"/>
        </w:rPr>
        <w:t xml:space="preserve"> i spisak njihovih zadataka koji će se obaviti u određenom prostoru. Zbog ove tačke se osporava naziv „terminski plan“ i često se naziva još uvek naučno neprihvaćenim imenom „terminsko – prostorni plan zadataka“</w:t>
      </w:r>
      <w:r w:rsidR="002E6291">
        <w:rPr>
          <w:rFonts w:ascii="Arial" w:hAnsi="Arial" w:cs="Arial"/>
          <w:sz w:val="24"/>
        </w:rPr>
        <w:t>.</w:t>
      </w:r>
    </w:p>
    <w:p w:rsidR="00F94BEB" w:rsidRDefault="00F94BEB" w:rsidP="00F94BE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b/>
          <w:sz w:val="24"/>
        </w:rPr>
        <w:t>Plan kadrova (resursa)</w:t>
      </w:r>
      <w:r>
        <w:rPr>
          <w:rFonts w:ascii="Arial" w:hAnsi="Arial" w:cs="Arial"/>
          <w:sz w:val="24"/>
        </w:rPr>
        <w:t xml:space="preserve"> – navode se kadrovi, njihovi zadaci i odgovornosti. U politikološkim istraživanjima, to su: </w:t>
      </w:r>
    </w:p>
    <w:p w:rsidR="00F94BEB" w:rsidRDefault="00F94BEB" w:rsidP="00F94B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Nosilac projekta</w:t>
      </w:r>
      <w:r>
        <w:rPr>
          <w:rFonts w:ascii="Arial" w:hAnsi="Arial" w:cs="Arial"/>
          <w:sz w:val="24"/>
        </w:rPr>
        <w:t xml:space="preserve"> – odgovoran za ceo projekat</w:t>
      </w:r>
    </w:p>
    <w:p w:rsidR="00F94BEB" w:rsidRDefault="00F94BEB" w:rsidP="00F94B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Metodolog</w:t>
      </w:r>
      <w:r>
        <w:rPr>
          <w:rFonts w:ascii="Arial" w:hAnsi="Arial" w:cs="Arial"/>
          <w:sz w:val="24"/>
        </w:rPr>
        <w:t xml:space="preserve"> – odgovoran za izbor metoda, prikupljanje i obradu podataka, učestvuje u svim fazama. </w:t>
      </w:r>
    </w:p>
    <w:p w:rsidR="00F94BEB" w:rsidRDefault="00F94BEB" w:rsidP="00F94B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Naučni saradnici</w:t>
      </w:r>
      <w:r>
        <w:rPr>
          <w:rFonts w:ascii="Arial" w:hAnsi="Arial" w:cs="Arial"/>
          <w:sz w:val="24"/>
        </w:rPr>
        <w:t xml:space="preserve"> – istraživači, stručnjaci </w:t>
      </w:r>
    </w:p>
    <w:p w:rsidR="00F94BEB" w:rsidRDefault="00F94BEB" w:rsidP="00F94B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Stručni savetnici</w:t>
      </w:r>
      <w:r>
        <w:rPr>
          <w:rFonts w:ascii="Arial" w:hAnsi="Arial" w:cs="Arial"/>
          <w:sz w:val="24"/>
        </w:rPr>
        <w:t xml:space="preserve"> </w:t>
      </w:r>
      <w:r w:rsidR="002E629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2E6291">
        <w:rPr>
          <w:rFonts w:ascii="Arial" w:hAnsi="Arial" w:cs="Arial"/>
          <w:sz w:val="24"/>
        </w:rPr>
        <w:t>obavljaju stručne poslove (anketari, instruktori, šifranti)</w:t>
      </w:r>
    </w:p>
    <w:p w:rsidR="002E6291" w:rsidRDefault="002E6291" w:rsidP="00F94BE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E6291">
        <w:rPr>
          <w:rFonts w:ascii="Arial" w:hAnsi="Arial" w:cs="Arial"/>
          <w:i/>
          <w:sz w:val="24"/>
        </w:rPr>
        <w:t>Stručno – tehnički saradnici</w:t>
      </w:r>
      <w:r>
        <w:rPr>
          <w:rFonts w:ascii="Arial" w:hAnsi="Arial" w:cs="Arial"/>
          <w:sz w:val="24"/>
        </w:rPr>
        <w:t xml:space="preserve"> – vozači, dostavljači hrane i vode, oni što brinu o smeštaju</w:t>
      </w:r>
    </w:p>
    <w:p w:rsidR="002E6291" w:rsidRPr="002E6291" w:rsidRDefault="002E6291" w:rsidP="002E629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4"/>
        </w:rPr>
      </w:pPr>
      <w:r w:rsidRPr="002E6291">
        <w:rPr>
          <w:rFonts w:ascii="Arial" w:hAnsi="Arial" w:cs="Arial"/>
          <w:b/>
          <w:sz w:val="24"/>
        </w:rPr>
        <w:t>Plan sredstava</w:t>
      </w:r>
    </w:p>
    <w:p w:rsidR="00F94BEB" w:rsidRPr="00F94BEB" w:rsidRDefault="002E6291" w:rsidP="002E6291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Obuhvata sve troškove za realizaciju istraživanja i, osim plata za plan kadrova, obuhvata i druga materijalna sredstva (plaćanje smeštaja, nabavku ili iznajmljivanje vozila, naprave za analize i drugo).</w:t>
      </w:r>
    </w:p>
    <w:sectPr w:rsidR="00F94BEB" w:rsidRPr="00F94BEB" w:rsidSect="002E6291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4C" w:rsidRDefault="00F0764C" w:rsidP="002E6291">
      <w:pPr>
        <w:spacing w:after="0" w:line="240" w:lineRule="auto"/>
      </w:pPr>
      <w:r>
        <w:separator/>
      </w:r>
    </w:p>
  </w:endnote>
  <w:endnote w:type="continuationSeparator" w:id="1">
    <w:p w:rsidR="00F0764C" w:rsidRDefault="00F0764C" w:rsidP="002E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396"/>
      <w:gridCol w:w="18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02576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E629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E6291" w:rsidRDefault="002E629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E6291" w:rsidRDefault="00404B2F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6861AA">
                  <w:rPr>
                    <w:noProof/>
                  </w:rPr>
                  <w:t>1</w:t>
                </w:r>
              </w:fldSimple>
            </w:p>
          </w:tc>
        </w:tr>
      </w:sdtContent>
    </w:sdt>
  </w:tbl>
  <w:p w:rsidR="002E6291" w:rsidRDefault="002E6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4C" w:rsidRDefault="00F0764C" w:rsidP="002E6291">
      <w:pPr>
        <w:spacing w:after="0" w:line="240" w:lineRule="auto"/>
      </w:pPr>
      <w:r>
        <w:separator/>
      </w:r>
    </w:p>
  </w:footnote>
  <w:footnote w:type="continuationSeparator" w:id="1">
    <w:p w:rsidR="00F0764C" w:rsidRDefault="00F0764C" w:rsidP="002E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91" w:rsidRPr="002E6291" w:rsidRDefault="002E6291" w:rsidP="002E6291">
    <w:pPr>
      <w:pStyle w:val="Header"/>
      <w:jc w:val="right"/>
      <w:rPr>
        <w:rFonts w:ascii="Arial" w:hAnsi="Arial" w:cs="Arial"/>
        <w:sz w:val="24"/>
      </w:rPr>
    </w:pPr>
    <w:r w:rsidRPr="002E6291">
      <w:rPr>
        <w:rFonts w:ascii="Arial" w:hAnsi="Arial" w:cs="Arial"/>
        <w:sz w:val="24"/>
      </w:rPr>
      <w:t>12.3.2012</w:t>
    </w:r>
    <w:r w:rsidRPr="002E6291">
      <w:rPr>
        <w:rFonts w:ascii="Arial" w:hAnsi="Arial" w:cs="Arial"/>
        <w:noProof/>
        <w:sz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-457199</wp:posOffset>
          </wp:positionV>
          <wp:extent cx="7534275" cy="933450"/>
          <wp:effectExtent l="19050" t="0" r="9525" b="0"/>
          <wp:wrapNone/>
          <wp:docPr id="1" name="Picture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6291">
      <w:rPr>
        <w:rFonts w:ascii="Arial" w:hAnsi="Arial" w:cs="Arial"/>
        <w:sz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51D"/>
    <w:multiLevelType w:val="hybridMultilevel"/>
    <w:tmpl w:val="72209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8CB"/>
    <w:multiLevelType w:val="hybridMultilevel"/>
    <w:tmpl w:val="AA3A1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198"/>
    <w:multiLevelType w:val="hybridMultilevel"/>
    <w:tmpl w:val="3E76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693E"/>
    <w:multiLevelType w:val="hybridMultilevel"/>
    <w:tmpl w:val="5C686C28"/>
    <w:lvl w:ilvl="0" w:tplc="A252D2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F878F2"/>
    <w:multiLevelType w:val="hybridMultilevel"/>
    <w:tmpl w:val="8B5012A6"/>
    <w:lvl w:ilvl="0" w:tplc="8B26D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CE1F2D"/>
    <w:multiLevelType w:val="hybridMultilevel"/>
    <w:tmpl w:val="502C2CB0"/>
    <w:lvl w:ilvl="0" w:tplc="345AD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C9351D"/>
    <w:multiLevelType w:val="hybridMultilevel"/>
    <w:tmpl w:val="74847DBA"/>
    <w:lvl w:ilvl="0" w:tplc="F3127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C0924"/>
    <w:multiLevelType w:val="hybridMultilevel"/>
    <w:tmpl w:val="0DA48F9A"/>
    <w:lvl w:ilvl="0" w:tplc="1E586116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32542B4"/>
    <w:multiLevelType w:val="hybridMultilevel"/>
    <w:tmpl w:val="DD0C9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58C5"/>
    <w:multiLevelType w:val="hybridMultilevel"/>
    <w:tmpl w:val="3FC6E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756"/>
    <w:multiLevelType w:val="hybridMultilevel"/>
    <w:tmpl w:val="4C283016"/>
    <w:lvl w:ilvl="0" w:tplc="E3AA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A644C"/>
    <w:multiLevelType w:val="hybridMultilevel"/>
    <w:tmpl w:val="729096F8"/>
    <w:lvl w:ilvl="0" w:tplc="E968EF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ED2636"/>
    <w:multiLevelType w:val="hybridMultilevel"/>
    <w:tmpl w:val="287CA644"/>
    <w:lvl w:ilvl="0" w:tplc="053897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C12D5F"/>
    <w:multiLevelType w:val="hybridMultilevel"/>
    <w:tmpl w:val="38DE2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0066"/>
    <w:multiLevelType w:val="hybridMultilevel"/>
    <w:tmpl w:val="9B8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4235F"/>
    <w:multiLevelType w:val="hybridMultilevel"/>
    <w:tmpl w:val="30907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D3C4A"/>
    <w:multiLevelType w:val="hybridMultilevel"/>
    <w:tmpl w:val="32704F22"/>
    <w:lvl w:ilvl="0" w:tplc="00785B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3F62BE"/>
    <w:multiLevelType w:val="hybridMultilevel"/>
    <w:tmpl w:val="4C363416"/>
    <w:lvl w:ilvl="0" w:tplc="43B01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C9151C"/>
    <w:multiLevelType w:val="hybridMultilevel"/>
    <w:tmpl w:val="95C2C0AA"/>
    <w:lvl w:ilvl="0" w:tplc="509615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8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17"/>
  </w:num>
  <w:num w:numId="16">
    <w:abstractNumId w:val="13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E29E6"/>
    <w:rsid w:val="000C3750"/>
    <w:rsid w:val="001024F9"/>
    <w:rsid w:val="001240A9"/>
    <w:rsid w:val="00131B67"/>
    <w:rsid w:val="001460D0"/>
    <w:rsid w:val="001B1892"/>
    <w:rsid w:val="0029601E"/>
    <w:rsid w:val="002E6291"/>
    <w:rsid w:val="003072BD"/>
    <w:rsid w:val="00335A72"/>
    <w:rsid w:val="003436B2"/>
    <w:rsid w:val="00377D5C"/>
    <w:rsid w:val="00404B2F"/>
    <w:rsid w:val="004173DF"/>
    <w:rsid w:val="00512820"/>
    <w:rsid w:val="00515EB4"/>
    <w:rsid w:val="00580826"/>
    <w:rsid w:val="005A1A43"/>
    <w:rsid w:val="00642743"/>
    <w:rsid w:val="006861AA"/>
    <w:rsid w:val="006A145B"/>
    <w:rsid w:val="006C5806"/>
    <w:rsid w:val="006E1474"/>
    <w:rsid w:val="006E29E6"/>
    <w:rsid w:val="00726B00"/>
    <w:rsid w:val="00854721"/>
    <w:rsid w:val="00881F2D"/>
    <w:rsid w:val="008A297B"/>
    <w:rsid w:val="009E5EF9"/>
    <w:rsid w:val="009E631A"/>
    <w:rsid w:val="00A70122"/>
    <w:rsid w:val="00A7445E"/>
    <w:rsid w:val="00AB2238"/>
    <w:rsid w:val="00B35EDB"/>
    <w:rsid w:val="00C40B17"/>
    <w:rsid w:val="00C81A53"/>
    <w:rsid w:val="00CC3E88"/>
    <w:rsid w:val="00CE0E3C"/>
    <w:rsid w:val="00D32F9F"/>
    <w:rsid w:val="00D82971"/>
    <w:rsid w:val="00DE68A4"/>
    <w:rsid w:val="00E921C1"/>
    <w:rsid w:val="00F0764C"/>
    <w:rsid w:val="00F23B83"/>
    <w:rsid w:val="00F86061"/>
    <w:rsid w:val="00F94BEB"/>
    <w:rsid w:val="00FB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F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291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2E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291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91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Stojanovski</dc:creator>
  <cp:keywords/>
  <dc:description/>
  <cp:lastModifiedBy>Velimir Stojanovski</cp:lastModifiedBy>
  <cp:revision>3</cp:revision>
  <dcterms:created xsi:type="dcterms:W3CDTF">2012-03-13T12:26:00Z</dcterms:created>
  <dcterms:modified xsi:type="dcterms:W3CDTF">2012-03-13T21:01:00Z</dcterms:modified>
</cp:coreProperties>
</file>